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CB" w:rsidRDefault="006112CB">
      <w:pPr>
        <w:pStyle w:val="1"/>
      </w:pPr>
      <w:bookmarkStart w:id="0" w:name="sub_20211112"/>
      <w:bookmarkStart w:id="1" w:name="_GoBack"/>
      <w:bookmarkEnd w:id="1"/>
    </w:p>
    <w:p w:rsidR="006112CB" w:rsidRDefault="0059626B" w:rsidP="0059626B">
      <w:pPr>
        <w:pStyle w:val="1"/>
        <w:jc w:val="both"/>
      </w:pPr>
      <w:r>
        <w:t>Изменения Х главы трудового кодекса РФ вступает в силу с 01 марта 2022 года</w:t>
      </w:r>
    </w:p>
    <w:p w:rsidR="0059626B" w:rsidRDefault="0059626B" w:rsidP="0059626B">
      <w:pPr>
        <w:ind w:firstLine="0"/>
      </w:pPr>
      <w:hyperlink r:id="rId7" w:anchor="/document/401421204/paragraph/1/doclist/17527/showentries/0/highlight/JTVCJTdCJTIybmVlZF9jb3JyZWN0aW9uJTIyJTNBZmFsc2UlMkMlMjJjb250ZXh0JTIyJTNBJTIyMzExJTIwJTVDdTA0NDQlNUN1MDQzNyUyMCU1Q3UwNDQyJTVDdTA0M2ElMjIlN0QlNUQ=" w:history="1">
        <w:r>
          <w:rPr>
            <w:rStyle w:val="ad"/>
          </w:rPr>
          <w:t xml:space="preserve">Федеральный закон от 2 июля 2021 г. N </w:t>
        </w:r>
        <w:r>
          <w:rPr>
            <w:rStyle w:val="ae"/>
            <w:iCs/>
            <w:color w:val="0000FF"/>
            <w:u w:val="single"/>
          </w:rPr>
          <w:t>311</w:t>
        </w:r>
        <w:r>
          <w:rPr>
            <w:rStyle w:val="ad"/>
          </w:rPr>
          <w:t>-</w:t>
        </w:r>
        <w:r>
          <w:rPr>
            <w:rStyle w:val="ae"/>
            <w:iCs/>
            <w:color w:val="0000FF"/>
            <w:u w:val="single"/>
          </w:rPr>
          <w:t>ФЗ</w:t>
        </w:r>
        <w:r>
          <w:rPr>
            <w:rStyle w:val="ad"/>
          </w:rPr>
          <w:t xml:space="preserve"> "О внесении изменений в </w:t>
        </w:r>
        <w:r>
          <w:rPr>
            <w:rStyle w:val="ae"/>
            <w:iCs/>
            <w:color w:val="0000FF"/>
            <w:u w:val="single"/>
          </w:rPr>
          <w:t>Трудовой</w:t>
        </w:r>
        <w:r>
          <w:rPr>
            <w:rStyle w:val="ad"/>
          </w:rPr>
          <w:t xml:space="preserve"> </w:t>
        </w:r>
        <w:r>
          <w:rPr>
            <w:rStyle w:val="ae"/>
            <w:iCs/>
            <w:color w:val="0000FF"/>
            <w:u w:val="single"/>
          </w:rPr>
          <w:t>кодекс</w:t>
        </w:r>
        <w:r>
          <w:rPr>
            <w:rStyle w:val="ad"/>
          </w:rPr>
          <w:t xml:space="preserve"> Российской Федерации" (документ не вступил в силу)</w:t>
        </w:r>
      </w:hyperlink>
    </w:p>
    <w:p w:rsidR="0059626B" w:rsidRDefault="0059626B" w:rsidP="0059626B">
      <w:pPr>
        <w:ind w:firstLine="0"/>
      </w:pPr>
    </w:p>
    <w:p w:rsidR="0059626B" w:rsidRDefault="0059626B" w:rsidP="0059626B">
      <w:pPr>
        <w:pStyle w:val="a5"/>
      </w:pPr>
      <w:r>
        <w:rPr>
          <w:rStyle w:val="a3"/>
          <w:bCs/>
        </w:rPr>
        <w:t>Расследование и учет профзаболеваний предлагается проводить по новым правилам</w:t>
      </w:r>
    </w:p>
    <w:p w:rsidR="0059626B" w:rsidRDefault="0059626B" w:rsidP="0059626B">
      <w:hyperlink r:id="rId8" w:history="1">
        <w:r>
          <w:rPr>
            <w:rStyle w:val="a4"/>
            <w:rFonts w:cs="Times New Roman CYR"/>
          </w:rPr>
          <w:t>Проект Постановления Правительства РФ (подготовлен Минздравом России 15.09.2021)</w:t>
        </w:r>
      </w:hyperlink>
    </w:p>
    <w:p w:rsidR="0059626B" w:rsidRDefault="0059626B" w:rsidP="0059626B">
      <w:r>
        <w:t xml:space="preserve">В </w:t>
      </w:r>
      <w:hyperlink r:id="rId9" w:history="1">
        <w:r>
          <w:rPr>
            <w:rStyle w:val="a4"/>
            <w:rFonts w:cs="Times New Roman CYR"/>
          </w:rPr>
          <w:t>Трудовой кодекс</w:t>
        </w:r>
      </w:hyperlink>
      <w:r>
        <w:t xml:space="preserve"> были внесены поправки, касающиеся предупреждения производственного травматизма и профзаболеваемости.</w:t>
      </w:r>
    </w:p>
    <w:p w:rsidR="0059626B" w:rsidRDefault="0059626B" w:rsidP="0059626B">
      <w:r>
        <w:t>В связи с этим подготовлен новый порядок расследования и учета профзаболеваний работников. Так, расследовать и учитывать планируется острые и хронические профзаболевания (отравления), возникшие из-за воздействия вредных факторов при выполнении трудовых обязанностей или производственной деятельности по заданию организации или ИП.</w:t>
      </w:r>
    </w:p>
    <w:p w:rsidR="0059626B" w:rsidRDefault="0059626B" w:rsidP="0059626B">
      <w:r>
        <w:t>Работодатель будет обязан завершить расследование обстоятельств и причин возникновения у работника профзаболевания не позднее 3-х месяцев со дня создания специальной комиссии. Для установления заключительного диагноза - острое профзаболевание (отравление) и составления медицинского заключения также потребуется результат экспертизы связи заболевания с профессией.</w:t>
      </w:r>
    </w:p>
    <w:p w:rsidR="0059626B" w:rsidRPr="0059626B" w:rsidRDefault="0059626B" w:rsidP="0059626B">
      <w:pPr>
        <w:ind w:firstLine="0"/>
      </w:pPr>
    </w:p>
    <w:p w:rsidR="002F6687" w:rsidRDefault="002F6687" w:rsidP="002F6687">
      <w:pPr>
        <w:pStyle w:val="a5"/>
        <w:rPr>
          <w:rStyle w:val="a3"/>
          <w:bCs/>
        </w:rPr>
      </w:pPr>
      <w:bookmarkStart w:id="2" w:name="sub_202111121"/>
      <w:bookmarkStart w:id="3" w:name="sub_202111111"/>
      <w:bookmarkEnd w:id="0"/>
      <w:bookmarkEnd w:id="2"/>
      <w:bookmarkEnd w:id="3"/>
      <w:r>
        <w:rPr>
          <w:rStyle w:val="a3"/>
          <w:bCs/>
        </w:rPr>
        <w:t>Разработан порядок проведения медосмотров работников угольной промышленности</w:t>
      </w:r>
    </w:p>
    <w:p w:rsidR="002F6687" w:rsidRPr="002F6687" w:rsidRDefault="002F6687" w:rsidP="002F6687"/>
    <w:p w:rsidR="00DE5AAD" w:rsidRDefault="00DE5AAD">
      <w:hyperlink r:id="rId10" w:history="1">
        <w:r>
          <w:rPr>
            <w:rStyle w:val="a4"/>
            <w:rFonts w:cs="Times New Roman CYR"/>
          </w:rPr>
          <w:t>Проект приказа Минздрава России (подготовлен 01.11.2021)</w:t>
        </w:r>
      </w:hyperlink>
    </w:p>
    <w:p w:rsidR="00DE5AAD" w:rsidRDefault="00DE5AAD">
      <w:r>
        <w:t xml:space="preserve">На </w:t>
      </w:r>
      <w:hyperlink r:id="rId11" w:history="1">
        <w:r>
          <w:rPr>
            <w:rStyle w:val="a4"/>
            <w:rFonts w:cs="Times New Roman CYR"/>
          </w:rPr>
          <w:t>федеральном портале</w:t>
        </w:r>
      </w:hyperlink>
      <w:r>
        <w:t xml:space="preserve"> проектов НПА опубликован проект приказа Минздрава России (ID 02/08/11-21/00122142) "Об утверждении Порядка проведения предсменных медицинских осмотров, внутрисменных медицинских осмотров (при необходимости) и послесменных медицинских осмотров (при необходимости) работников, занятых на подземных работах с опасными и (или) вредными условиями труда по добыче (переработке) угля (горючих сланцев), в том числе с использованием технических средств и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а также перечня включаемых в них исследований".</w:t>
      </w:r>
    </w:p>
    <w:p w:rsidR="00FB0B9C" w:rsidRDefault="00FB0B9C"/>
    <w:p w:rsidR="002F6687" w:rsidRDefault="002F6687" w:rsidP="002F6687">
      <w:pPr>
        <w:pStyle w:val="a5"/>
      </w:pPr>
      <w:r>
        <w:rPr>
          <w:rStyle w:val="a3"/>
          <w:bCs/>
        </w:rPr>
        <w:t>Чек-листы для контрольных (надзорных) мероприятий: новые требования</w:t>
      </w:r>
    </w:p>
    <w:p w:rsidR="00DE5AAD" w:rsidRDefault="00DE5AAD">
      <w:hyperlink r:id="rId12" w:history="1">
        <w:r>
          <w:rPr>
            <w:rStyle w:val="a4"/>
            <w:rFonts w:cs="Times New Roman CYR"/>
          </w:rPr>
          <w:t>Постановление Правительства РФ от 27 октября 2021 г. N 1844</w:t>
        </w:r>
      </w:hyperlink>
    </w:p>
    <w:p w:rsidR="00DE5AAD" w:rsidRDefault="00DE5AAD">
      <w:r>
        <w:t>Для снижения рисков причинения вреда на объектах контроля и оптимизации контрольных (надзорных) мероприятий соответствующие органы формируют и утверждают проверочные листы (списки контрольных вопросов).</w:t>
      </w:r>
    </w:p>
    <w:p w:rsidR="00DE5AAD" w:rsidRDefault="00DE5AAD">
      <w:r>
        <w:t>Постановление вступает в силу с 1 марта 2022 года.</w:t>
      </w:r>
    </w:p>
    <w:p w:rsidR="00DE5AAD" w:rsidRDefault="00DE5AAD" w:rsidP="00FB0B9C">
      <w:pPr>
        <w:pStyle w:val="a6"/>
      </w:pPr>
      <w:bookmarkStart w:id="4" w:name="sub_20211101"/>
    </w:p>
    <w:p w:rsidR="00DE5AAD" w:rsidRDefault="00DE5AAD">
      <w:pPr>
        <w:pStyle w:val="a6"/>
      </w:pPr>
      <w:bookmarkStart w:id="5" w:name="sub_202111011"/>
      <w:bookmarkEnd w:id="4"/>
      <w:bookmarkEnd w:id="5"/>
    </w:p>
    <w:p w:rsidR="002F6687" w:rsidRDefault="002F6687" w:rsidP="002F6687">
      <w:pPr>
        <w:pStyle w:val="a5"/>
      </w:pPr>
      <w:r>
        <w:rPr>
          <w:rStyle w:val="a3"/>
          <w:bCs/>
        </w:rPr>
        <w:t>Подготовлен новый проект о правилах расследования и учета профзаболеваний</w:t>
      </w:r>
    </w:p>
    <w:p w:rsidR="00DE5AAD" w:rsidRDefault="00DE5AAD">
      <w:hyperlink r:id="rId13" w:history="1">
        <w:r>
          <w:rPr>
            <w:rStyle w:val="a4"/>
            <w:rFonts w:cs="Times New Roman CYR"/>
          </w:rPr>
          <w:t>Проект постановления Правительства РФ (подготовлен Минздравом России 22.10.2021)</w:t>
        </w:r>
      </w:hyperlink>
    </w:p>
    <w:p w:rsidR="00DE5AAD" w:rsidRDefault="00DE5AAD">
      <w:r>
        <w:t xml:space="preserve">На </w:t>
      </w:r>
      <w:hyperlink r:id="rId14" w:history="1">
        <w:r>
          <w:rPr>
            <w:rStyle w:val="a4"/>
            <w:rFonts w:cs="Times New Roman CYR"/>
          </w:rPr>
          <w:t>федеральном портале</w:t>
        </w:r>
      </w:hyperlink>
      <w:r>
        <w:t xml:space="preserve"> проектов НПА опубликован проект постановления Правительства РФ (ID 02/07/10-21/00121829) "Об утверждении Порядка расследования и учета случаев профессиональных заболеваний работников".</w:t>
      </w:r>
    </w:p>
    <w:p w:rsidR="00DE5AAD" w:rsidRDefault="00DE5AAD">
      <w:r>
        <w:t xml:space="preserve">Проект устанавливает новые правила расследования и учета случаев профессиональных заболеваний работников и признает утратившим силу </w:t>
      </w:r>
      <w:hyperlink r:id="rId15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РФ от 15 декабря 2000 года N 967 "Об утверждении Положения о расследовании и учете профессиональных заболеваний".</w:t>
      </w:r>
    </w:p>
    <w:p w:rsidR="00DE5AAD" w:rsidRDefault="00DE5AAD">
      <w:r>
        <w:t>Согласно проекту постановления расследованию и учету подлежат острые и хронические профессиональные заболевания (отравления), возникновение которых у работников и других лиц обусловлено воздействием вредных производственных факторов при выполнении ими трудовых обязанностей или производственной деятельности по заданию организации или ИП.</w:t>
      </w:r>
    </w:p>
    <w:p w:rsidR="00DE5AAD" w:rsidRDefault="00DE5AAD">
      <w:r>
        <w:t xml:space="preserve">Работодатель будет обязан завершить расследование обстоятельств и причин возникновения </w:t>
      </w:r>
      <w:r>
        <w:lastRenderedPageBreak/>
        <w:t>у работника профзаболевания не позднее 30 дней со дня создания специальной комиссии. Для установления заключительного диагноза - острое профзаболевание (отравление) и составления медицинского заключения также потребуется проведение экспертизы связи заболевания с профессией.</w:t>
      </w:r>
    </w:p>
    <w:p w:rsidR="00FB0B9C" w:rsidRDefault="00FB0B9C"/>
    <w:p w:rsidR="002F6687" w:rsidRDefault="002F6687" w:rsidP="002F6687">
      <w:pPr>
        <w:pStyle w:val="a5"/>
      </w:pPr>
      <w:r>
        <w:rPr>
          <w:rStyle w:val="a3"/>
          <w:bCs/>
        </w:rPr>
        <w:t xml:space="preserve">С 1 марта 2022 г. вводятся новые программы обучения мерам пожарной безопасности </w:t>
      </w:r>
    </w:p>
    <w:p w:rsidR="00DE5AAD" w:rsidRDefault="00DE5AAD">
      <w:hyperlink r:id="rId16" w:history="1">
        <w:r>
          <w:rPr>
            <w:rStyle w:val="a4"/>
            <w:rFonts w:cs="Times New Roman CYR"/>
          </w:rPr>
          <w:t>Приказ МЧС России от 5 сентября 2021 г. N 596</w:t>
        </w:r>
      </w:hyperlink>
    </w:p>
    <w:p w:rsidR="00DE5AAD" w:rsidRDefault="00DE5AAD">
      <w:r>
        <w:t>Установлены типовые программы повышения квалификации:</w:t>
      </w:r>
    </w:p>
    <w:p w:rsidR="00DE5AAD" w:rsidRDefault="00DE5AAD">
      <w:r>
        <w:t>- руководителей организаций, ИП и ответственных за обеспечение пожарной безопасности;</w:t>
      </w:r>
    </w:p>
    <w:p w:rsidR="00DE5AAD" w:rsidRDefault="00DE5AAD">
      <w:r>
        <w:t>- руководителей эксплуатирующих и управляющих организаций, обеспечивающих пожарную безопасность, и ответственных за такое обеспечение;</w:t>
      </w:r>
    </w:p>
    <w:p w:rsidR="002F6687" w:rsidRPr="002F6687" w:rsidRDefault="00DE5AAD">
      <w:r>
        <w:t xml:space="preserve">- главных специалистов технического и производственного профиля на объектах проживания или временного пребывания 50 и более человек одновременно (кроме многоэтажных жилых домов) и на объектах повышенной </w:t>
      </w:r>
      <w:r w:rsidR="002F6687">
        <w:t>ВПО.</w:t>
      </w:r>
    </w:p>
    <w:p w:rsidR="00DE5AAD" w:rsidRDefault="00DE5AAD">
      <w:r>
        <w:t>- лиц, проводящих противопожарный инструктаж.</w:t>
      </w:r>
    </w:p>
    <w:p w:rsidR="00FB0B9C" w:rsidRDefault="00DE5AAD" w:rsidP="002F6687">
      <w:r>
        <w:t>Также установлена типовая программа переподготовки для получения квалификации "Специалист по противопожарной профилактике".</w:t>
      </w:r>
    </w:p>
    <w:p w:rsidR="002F6687" w:rsidRDefault="002F6687" w:rsidP="002F6687"/>
    <w:p w:rsidR="002F6687" w:rsidRDefault="002F6687" w:rsidP="002F6687">
      <w:pPr>
        <w:pStyle w:val="a5"/>
      </w:pPr>
      <w:r w:rsidRPr="002F6687">
        <w:rPr>
          <w:rStyle w:val="a3"/>
          <w:bCs/>
        </w:rPr>
        <w:t xml:space="preserve">        </w:t>
      </w:r>
      <w:r>
        <w:rPr>
          <w:rStyle w:val="a3"/>
          <w:bCs/>
        </w:rPr>
        <w:t>Продлен срок действия отдельных отраслевых тарифных соглашений</w:t>
      </w:r>
    </w:p>
    <w:p w:rsidR="00DE5AAD" w:rsidRDefault="00DE5AAD">
      <w:hyperlink r:id="rId17" w:history="1">
        <w:r>
          <w:rPr>
            <w:rStyle w:val="a4"/>
            <w:rFonts w:cs="Times New Roman CYR"/>
          </w:rPr>
          <w:t>Дополнительное соглашение о продлении срока действия на 2022 - 2024 годы Отраслевого тарифного соглашения по организациям нефтеперерабатывающей отрасли промышленности и системы нефтепродуктообеспечения на 2019 - 2021 годы (16 сентября 2021 г.)</w:t>
        </w:r>
      </w:hyperlink>
    </w:p>
    <w:p w:rsidR="00DE5AAD" w:rsidRDefault="00DE5AAD">
      <w:hyperlink r:id="rId18" w:history="1">
        <w:r>
          <w:rPr>
            <w:rStyle w:val="a4"/>
            <w:rFonts w:cs="Times New Roman CYR"/>
          </w:rPr>
          <w:t>Дополнительное соглашение о продлении срока действия на 2022 - 2024 годы Отраслевого тарифного соглашения по организациям химической, нефтехимической, биотехнологической и химико-фармацевтической промышленности Российской Федерации на 2019 - 2021 годы (16 сентября 2021 г.)</w:t>
        </w:r>
      </w:hyperlink>
    </w:p>
    <w:p w:rsidR="00DE5AAD" w:rsidRDefault="00DE5AAD">
      <w:r>
        <w:t xml:space="preserve">На 3 года решено продлить период действия </w:t>
      </w:r>
      <w:hyperlink r:id="rId19" w:history="1">
        <w:r>
          <w:rPr>
            <w:rStyle w:val="a4"/>
            <w:rFonts w:cs="Times New Roman CYR"/>
          </w:rPr>
          <w:t>Отраслевого тарифного соглашения</w:t>
        </w:r>
      </w:hyperlink>
      <w:r>
        <w:t xml:space="preserve"> по организациям нефтеперерабатывающей отрасли промышленности и системы нефтепродуктообеспечения на 2019-2021 гг. Таким образом, оно будет применяться и в 2022-2024 гг.</w:t>
      </w:r>
    </w:p>
    <w:p w:rsidR="00DE5AAD" w:rsidRDefault="00DE5AAD">
      <w:r>
        <w:t xml:space="preserve">Также до 2024 г. продлен срок действия </w:t>
      </w:r>
      <w:hyperlink r:id="rId20" w:history="1">
        <w:r>
          <w:rPr>
            <w:rStyle w:val="a4"/>
            <w:rFonts w:cs="Times New Roman CYR"/>
          </w:rPr>
          <w:t>Отраслевого тарифного соглашения</w:t>
        </w:r>
      </w:hyperlink>
      <w:r>
        <w:t xml:space="preserve"> по организациям химической, нефтехимической, биотехнологической и химико-фармацевтической промышленности.</w:t>
      </w:r>
    </w:p>
    <w:p w:rsidR="002F6687" w:rsidRDefault="002F6687"/>
    <w:p w:rsidR="006112CB" w:rsidRDefault="002F6687" w:rsidP="006112CB">
      <w:pPr>
        <w:ind w:firstLine="0"/>
        <w:rPr>
          <w:rStyle w:val="a3"/>
          <w:bCs/>
        </w:rPr>
      </w:pPr>
      <w:r>
        <w:rPr>
          <w:rStyle w:val="a3"/>
          <w:bCs/>
        </w:rPr>
        <w:t>Расчет пожарного риска: новые требования к оформлению отчета</w:t>
      </w:r>
    </w:p>
    <w:p w:rsidR="00DE5AAD" w:rsidRDefault="002F6687">
      <w:r>
        <w:t xml:space="preserve"> </w:t>
      </w:r>
      <w:hyperlink r:id="rId21" w:history="1">
        <w:r w:rsidR="00DE5AAD">
          <w:rPr>
            <w:rStyle w:val="a4"/>
            <w:rFonts w:cs="Times New Roman CYR"/>
          </w:rPr>
          <w:t>Приказ МЧС России от 29 сентября 2021 г. N 645</w:t>
        </w:r>
      </w:hyperlink>
    </w:p>
    <w:p w:rsidR="00DE5AAD" w:rsidRDefault="00DE5AAD" w:rsidP="00FB0B9C">
      <w:bookmarkStart w:id="6" w:name="sub_20211021"/>
    </w:p>
    <w:p w:rsidR="006112CB" w:rsidRDefault="006112CB" w:rsidP="006112CB">
      <w:pPr>
        <w:pStyle w:val="a5"/>
      </w:pPr>
      <w:bookmarkStart w:id="7" w:name="sub_202110211"/>
      <w:bookmarkEnd w:id="6"/>
      <w:bookmarkEnd w:id="7"/>
      <w:r>
        <w:rPr>
          <w:rStyle w:val="a3"/>
          <w:bCs/>
        </w:rPr>
        <w:t xml:space="preserve">Расширен перечень принимаемых Минтрудом России НПА по охране труда </w:t>
      </w:r>
    </w:p>
    <w:p w:rsidR="00DE5AAD" w:rsidRDefault="00DE5AAD">
      <w:hyperlink r:id="rId22" w:history="1">
        <w:r>
          <w:rPr>
            <w:rStyle w:val="a4"/>
            <w:rFonts w:cs="Times New Roman CYR"/>
          </w:rPr>
          <w:t>Постановление Правительства РФ от 8 октября 2021 г. N 1707</w:t>
        </w:r>
      </w:hyperlink>
    </w:p>
    <w:p w:rsidR="00DE5AAD" w:rsidRDefault="00DE5AAD">
      <w:r>
        <w:t>С 1 марта 2022 года полномочия Министерства труда и социальной защиты РФ в области охраны труда изменятся. В частности, в список нормативных правовых актов, которые самостоятельно принимает Министерство, будут добавлены:</w:t>
      </w:r>
    </w:p>
    <w:p w:rsidR="00DE5AAD" w:rsidRDefault="00DE5AAD">
      <w:r>
        <w:t>- типовые формы документов, необходимых для проведения государственной экспертизы условий труда,</w:t>
      </w:r>
    </w:p>
    <w:p w:rsidR="00DE5AAD" w:rsidRDefault="00DE5AAD">
      <w:r>
        <w:t>- общие требования к организации безопасного рабочего места,</w:t>
      </w:r>
    </w:p>
    <w:p w:rsidR="00DE5AAD" w:rsidRDefault="00DE5AAD">
      <w:r>
        <w:t>- формы (способы) и рекомендации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труда, а также примерный перечень таких информационных материалов,</w:t>
      </w:r>
    </w:p>
    <w:p w:rsidR="00DE5AAD" w:rsidRDefault="00DE5AAD">
      <w:r>
        <w:t>- примерный перечень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уровней,</w:t>
      </w:r>
    </w:p>
    <w:p w:rsidR="00DE5AAD" w:rsidRDefault="00DE5AAD">
      <w:r>
        <w:t>- примерный перечень мероприятий по предотвращению случаев повреждения здоровья работников,</w:t>
      </w:r>
    </w:p>
    <w:p w:rsidR="00DE5AAD" w:rsidRDefault="00DE5AAD">
      <w:r>
        <w:lastRenderedPageBreak/>
        <w:t>- рекомендации по выбору методов оценки уровней профессиональных рисков и по снижению уровней таких рисков,</w:t>
      </w:r>
    </w:p>
    <w:p w:rsidR="00DE5AAD" w:rsidRDefault="00DE5AAD">
      <w:r>
        <w:t>- рекомендации по классификации, обнаружению, распознаванию и описанию опасностей,</w:t>
      </w:r>
    </w:p>
    <w:p w:rsidR="00DE5AAD" w:rsidRDefault="00DE5AAD">
      <w:r>
        <w:t>- рекомендации по учету микроповреждений (микротравм) работников.</w:t>
      </w:r>
    </w:p>
    <w:p w:rsidR="006112CB" w:rsidRDefault="006112CB"/>
    <w:p w:rsidR="00DE5AAD" w:rsidRDefault="006112CB" w:rsidP="006112CB">
      <w:pPr>
        <w:ind w:firstLine="0"/>
      </w:pPr>
      <w:r>
        <w:rPr>
          <w:rStyle w:val="a3"/>
          <w:bCs/>
        </w:rPr>
        <w:t>Вступили в силу изменения в нормах о технических средствах реабилитации</w:t>
      </w:r>
      <w:r>
        <w:t xml:space="preserve"> </w:t>
      </w:r>
      <w:hyperlink r:id="rId23" w:history="1">
        <w:r w:rsidR="00DE5AAD">
          <w:rPr>
            <w:rStyle w:val="a4"/>
            <w:rFonts w:cs="Times New Roman CYR"/>
          </w:rPr>
          <w:t>Постановление Правительства РФ от 30 сентября 2021 г. N 1651</w:t>
        </w:r>
      </w:hyperlink>
    </w:p>
    <w:p w:rsidR="00DE5AAD" w:rsidRDefault="00DE5AAD">
      <w:r>
        <w:t xml:space="preserve">С 13 октября 2021 года действуют изменения, внесенные </w:t>
      </w:r>
      <w:hyperlink r:id="rId24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РФ от 30 сентября 2021 года N 1651 в </w:t>
      </w:r>
      <w:hyperlink r:id="rId25" w:history="1">
        <w:r>
          <w:rPr>
            <w:rStyle w:val="a4"/>
            <w:rFonts w:cs="Times New Roman CYR"/>
          </w:rPr>
          <w:t>Положение</w:t>
        </w:r>
      </w:hyperlink>
      <w:r>
        <w:t xml:space="preserve">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заболеваний.</w:t>
      </w:r>
    </w:p>
    <w:p w:rsidR="00DE5AAD" w:rsidRDefault="00DE5AAD" w:rsidP="00FB0B9C">
      <w:bookmarkStart w:id="8" w:name="sub_20211011"/>
    </w:p>
    <w:p w:rsidR="00DE5AAD" w:rsidRDefault="00DE5AAD">
      <w:pPr>
        <w:pStyle w:val="1"/>
      </w:pPr>
      <w:bookmarkStart w:id="9" w:name="sub_202110111"/>
      <w:bookmarkStart w:id="10" w:name="sub_20211007"/>
      <w:bookmarkEnd w:id="8"/>
      <w:bookmarkEnd w:id="9"/>
    </w:p>
    <w:p w:rsidR="006112CB" w:rsidRDefault="006112CB" w:rsidP="006112CB">
      <w:pPr>
        <w:pStyle w:val="a5"/>
      </w:pPr>
      <w:bookmarkStart w:id="11" w:name="sub_202110071"/>
      <w:bookmarkEnd w:id="10"/>
      <w:bookmarkEnd w:id="11"/>
      <w:r>
        <w:rPr>
          <w:rStyle w:val="a3"/>
          <w:bCs/>
        </w:rPr>
        <w:t>С 2022 года изменится порядок оплаты дополнительных расходов на реабилитацию в связи с НС и ПЗ</w:t>
      </w:r>
    </w:p>
    <w:p w:rsidR="00DE5AAD" w:rsidRDefault="00DE5AAD">
      <w:hyperlink r:id="rId26" w:history="1">
        <w:r>
          <w:rPr>
            <w:rStyle w:val="a4"/>
            <w:rFonts w:cs="Times New Roman CYR"/>
          </w:rPr>
          <w:t>Постановление Правительства РФ от 21 сентября 2021 г. N 1584</w:t>
        </w:r>
      </w:hyperlink>
    </w:p>
    <w:p w:rsidR="00DE5AAD" w:rsidRDefault="00DE5AAD">
      <w:r>
        <w:t>Правительство РФ скорректировало порядок оплаты отпуска застрахованного лица, получившего повреждение здоровья вследствие несчастных случаев на производстве и профзаболеваний (сверх ежегодно оплачиваемого), на весь период санаторно-курортного лечения и проезда к месту такого лечения и обратно.</w:t>
      </w:r>
    </w:p>
    <w:p w:rsidR="00DE5AAD" w:rsidRDefault="00DE5AAD">
      <w:hyperlink r:id="rId27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вступает в силу с 1 января 2022 года.</w:t>
      </w:r>
    </w:p>
    <w:tbl>
      <w:tblPr>
        <w:tblW w:w="105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516"/>
      </w:tblGrid>
      <w:tr w:rsidR="00DE5AAD" w:rsidTr="00DD779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5AAD" w:rsidRDefault="00DE5AAD" w:rsidP="006112C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</w:tr>
    </w:tbl>
    <w:p w:rsidR="006112CB" w:rsidRPr="006112CB" w:rsidRDefault="006112CB" w:rsidP="006112CB">
      <w:pPr>
        <w:ind w:firstLine="0"/>
        <w:rPr>
          <w:b/>
        </w:rPr>
      </w:pPr>
      <w:r w:rsidRPr="006112CB">
        <w:rPr>
          <w:b/>
        </w:rPr>
        <w:t>Порядок обучения по охране труда работников организации.</w:t>
      </w:r>
    </w:p>
    <w:p w:rsidR="00DE5AAD" w:rsidRDefault="00DE5AAD">
      <w:hyperlink r:id="rId28" w:history="1">
        <w:r>
          <w:rPr>
            <w:rStyle w:val="a4"/>
            <w:rFonts w:cs="Times New Roman CYR"/>
          </w:rPr>
          <w:t>Проект приказа Минтруда России (подготовлен 10.09.2021)</w:t>
        </w:r>
      </w:hyperlink>
    </w:p>
    <w:p w:rsidR="00DE5AAD" w:rsidRDefault="00DE5AAD">
      <w:r>
        <w:t xml:space="preserve">С 1 марта 2022 года планируется признать утратившим силу утвержденный в 2003 году </w:t>
      </w:r>
      <w:hyperlink r:id="rId29" w:history="1">
        <w:r>
          <w:rPr>
            <w:rStyle w:val="a4"/>
            <w:rFonts w:cs="Times New Roman CYR"/>
          </w:rPr>
          <w:t>Порядок</w:t>
        </w:r>
      </w:hyperlink>
      <w:r>
        <w:t xml:space="preserve"> обучения по охране труда и проверки знаний требований охраны труда работников организаций.</w:t>
      </w:r>
    </w:p>
    <w:p w:rsidR="00DE5AAD" w:rsidRDefault="00DE5AAD">
      <w:r>
        <w:t>С целью замены действующего порядка N 1/29 в настоящее время Минтрудом ведется работа по подготовке проекта Постановления Правительства РФ "Об утверждении Порядка обучения по охране труда и проверки знания требований охраны труда работников организаций".</w:t>
      </w:r>
    </w:p>
    <w:p w:rsidR="00DD7791" w:rsidRDefault="00DD7791"/>
    <w:p w:rsidR="006112CB" w:rsidRDefault="006112CB" w:rsidP="006112CB">
      <w:pPr>
        <w:pStyle w:val="a5"/>
      </w:pPr>
      <w:r>
        <w:rPr>
          <w:rStyle w:val="a3"/>
          <w:bCs/>
        </w:rPr>
        <w:t>Правила допуска к оказанию услуг по СОУТ будут оптимизированы</w:t>
      </w:r>
    </w:p>
    <w:p w:rsidR="00DE5AAD" w:rsidRDefault="00DE5AAD">
      <w:r>
        <w:t>Проекты Постановления Правительства РФ (подготовлены Минтрудом 10.09.2021)</w:t>
      </w:r>
    </w:p>
    <w:p w:rsidR="00DE5AAD" w:rsidRDefault="00DE5AAD">
      <w:r>
        <w:t xml:space="preserve">С 1 марта 2022 г. планируется ввести </w:t>
      </w:r>
      <w:hyperlink r:id="rId30" w:history="1">
        <w:r>
          <w:rPr>
            <w:rStyle w:val="a4"/>
            <w:rFonts w:cs="Times New Roman CYR"/>
          </w:rPr>
          <w:t>новые правила</w:t>
        </w:r>
      </w:hyperlink>
      <w:r>
        <w:t xml:space="preserve"> допуска организаций к проведению специальной оценки условий труда и </w:t>
      </w:r>
      <w:hyperlink r:id="rId31" w:history="1">
        <w:r>
          <w:rPr>
            <w:rStyle w:val="a4"/>
            <w:rFonts w:cs="Times New Roman CYR"/>
          </w:rPr>
          <w:t>новый порядок</w:t>
        </w:r>
      </w:hyperlink>
      <w:r>
        <w:t xml:space="preserve"> аттестации на право выполнения работ по специальной оценке условий труда, выдачи сертификата эксперта и его аннулирования.</w:t>
      </w:r>
    </w:p>
    <w:p w:rsidR="00DE5AAD" w:rsidRDefault="00DE5AAD">
      <w:r>
        <w:t>Предполагается, что новые правила будут действовать до 1 марта 2028 г.</w:t>
      </w:r>
    </w:p>
    <w:p w:rsidR="00DD7791" w:rsidRDefault="00DD7791"/>
    <w:p w:rsidR="0059626B" w:rsidRDefault="006112CB" w:rsidP="006112CB">
      <w:pPr>
        <w:ind w:firstLine="0"/>
      </w:pPr>
      <w:r>
        <w:rPr>
          <w:rStyle w:val="a3"/>
          <w:bCs/>
        </w:rPr>
        <w:t>Формирование здоровья на производстве включили в план по демографии</w:t>
      </w:r>
      <w:r>
        <w:t xml:space="preserve"> </w:t>
      </w:r>
    </w:p>
    <w:p w:rsidR="00DE5AAD" w:rsidRDefault="00DE5AAD" w:rsidP="006112CB">
      <w:pPr>
        <w:ind w:firstLine="0"/>
      </w:pPr>
      <w:hyperlink r:id="rId32" w:history="1">
        <w:r>
          <w:rPr>
            <w:rStyle w:val="a4"/>
            <w:rFonts w:cs="Times New Roman CYR"/>
          </w:rPr>
          <w:t>Распоряжение Правительства РФ от 16 сентября 2021 г. N 2580-р</w:t>
        </w:r>
      </w:hyperlink>
    </w:p>
    <w:p w:rsidR="00DE5AAD" w:rsidRDefault="00DE5AAD">
      <w:r>
        <w:t>Утвержден план мероприятий по реализации Концепции демографической политики в 2021-2025 годах.</w:t>
      </w:r>
    </w:p>
    <w:p w:rsidR="00DE5AAD" w:rsidRDefault="00DE5AAD">
      <w:r>
        <w:t>Раздел V плана предусматривает мероприятия по формированию здоровья на производстве. Среди них:</w:t>
      </w:r>
    </w:p>
    <w:p w:rsidR="00DE5AAD" w:rsidRDefault="00DE5AAD">
      <w:r>
        <w:t>- усиление профилактики страховых случаев,</w:t>
      </w:r>
    </w:p>
    <w:p w:rsidR="00DE5AAD" w:rsidRDefault="00DE5AAD">
      <w:r>
        <w:t>- перевод работников при наличии первичных признаков профзаболевания на рабочие места с безопасными условиями,</w:t>
      </w:r>
    </w:p>
    <w:p w:rsidR="00DE5AAD" w:rsidRDefault="00DE5AAD">
      <w:r>
        <w:t xml:space="preserve">- создание на производствах медицинских подразделений для динамического наблюдения за </w:t>
      </w:r>
      <w:r>
        <w:lastRenderedPageBreak/>
        <w:t>состоянием здоровья работников, оказание им медицинской помощи,</w:t>
      </w:r>
    </w:p>
    <w:p w:rsidR="00DE5AAD" w:rsidRDefault="00DE5AAD">
      <w:r>
        <w:t>- формирование здоровой среды на производствах,</w:t>
      </w:r>
    </w:p>
    <w:p w:rsidR="00DE5AAD" w:rsidRDefault="00DE5AAD">
      <w:r>
        <w:t>- комплексная реабилитация пострадавших на производстве</w:t>
      </w:r>
      <w:r w:rsidR="00DD7791">
        <w:t>.</w:t>
      </w:r>
    </w:p>
    <w:p w:rsidR="00DD7791" w:rsidRDefault="00DD7791"/>
    <w:p w:rsidR="006112CB" w:rsidRDefault="006112CB" w:rsidP="006112CB">
      <w:pPr>
        <w:pStyle w:val="a5"/>
      </w:pPr>
      <w:r>
        <w:rPr>
          <w:rStyle w:val="a3"/>
          <w:bCs/>
        </w:rPr>
        <w:t>С 1 октября действует новый стандарт, устанавливающий требования к СИЗ</w:t>
      </w:r>
    </w:p>
    <w:p w:rsidR="00DE5AAD" w:rsidRDefault="00DE5AAD">
      <w:hyperlink r:id="rId33" w:history="1">
        <w:r>
          <w:rPr>
            <w:rStyle w:val="a4"/>
            <w:rFonts w:cs="Times New Roman CYR"/>
          </w:rPr>
          <w:t>Национальный стандарт "Система стандартов безопасности труда. Средства индивидуальной защиты. Общие требования и классификация"</w:t>
        </w:r>
      </w:hyperlink>
    </w:p>
    <w:p w:rsidR="00DE5AAD" w:rsidRDefault="00DE5AAD">
      <w:r>
        <w:t>С 1 октября вводится в действие ГОСТ Р 59123-2020, которым установлены требования к средствам индивидуальной защиты (СИЗ) в целях обеспечения безопасности труда, а также классификация СИЗ.</w:t>
      </w:r>
    </w:p>
    <w:p w:rsidR="00DE5AAD" w:rsidRDefault="00DE5AAD">
      <w:r>
        <w:t>Стандарт не распространяется на СИЗ, которые используются в спортивных состязаниях; подразделениями пожарной охраны и подразделениями, обеспечивающими ликвидацию последствий природных и техногенных ЧС; в авиационной, космической технике и на подводных работах; в медицинских целях и в микробиологии; для защиты от бактериологических (биологических) агентов и радиоактивных материалов, которые могут быть применены в военных целях, от токсичных химических веществ, используемых в химическом оружии, и химических средств для борьбы с массовыми беспорядками.</w:t>
      </w:r>
    </w:p>
    <w:p w:rsidR="00DE5AAD" w:rsidRDefault="00DE5AAD">
      <w:pPr>
        <w:pStyle w:val="a6"/>
      </w:pPr>
    </w:p>
    <w:p w:rsidR="006112CB" w:rsidRDefault="006112CB" w:rsidP="006112CB">
      <w:pPr>
        <w:pStyle w:val="a5"/>
      </w:pPr>
      <w:bookmarkStart w:id="12" w:name="sub_202109302"/>
      <w:bookmarkEnd w:id="12"/>
      <w:r>
        <w:rPr>
          <w:rStyle w:val="a3"/>
          <w:bCs/>
        </w:rPr>
        <w:t>Упрощенный порядок оформления справок пострадавшим на производстве продлен до 1 марта 2022 г.</w:t>
      </w:r>
    </w:p>
    <w:p w:rsidR="00DE5AAD" w:rsidRDefault="00DE5AAD">
      <w:hyperlink r:id="rId34" w:history="1">
        <w:r>
          <w:rPr>
            <w:rStyle w:val="a4"/>
            <w:rFonts w:cs="Times New Roman CYR"/>
          </w:rPr>
          <w:t>Постановление Правительства РФ от 21 сентября 2021 г. N 1580</w:t>
        </w:r>
      </w:hyperlink>
    </w:p>
    <w:p w:rsidR="00DE5AAD" w:rsidRDefault="00DE5AAD">
      <w:r>
        <w:t>Правительство продлило до 1 марта 2022 г. особый порядок установления степени утраты трудоспособности из-за несчастных случаев на производстве или профзаболеваний.</w:t>
      </w:r>
    </w:p>
    <w:p w:rsidR="00DE5AAD" w:rsidRDefault="00DE5AAD">
      <w:r>
        <w:t>Освидетельствование в учреждении МСЭ проводится без личного участия пострадавшего - заочно. Также предусмотрено автоматическое продление ранее установленной степени утраты трудоспособности на следующие 6 месяцев.</w:t>
      </w:r>
    </w:p>
    <w:p w:rsidR="00DD7791" w:rsidRDefault="00DD7791"/>
    <w:p w:rsidR="000A6480" w:rsidRDefault="000A6480"/>
    <w:p w:rsidR="0059626B" w:rsidRDefault="0059626B" w:rsidP="0059626B">
      <w:pPr>
        <w:pStyle w:val="a5"/>
      </w:pPr>
      <w:r>
        <w:rPr>
          <w:rStyle w:val="a3"/>
          <w:bCs/>
        </w:rPr>
        <w:t>Что изменится в правилах конкурса "Лучший уполномоченный по охране труда ФНПР"?</w:t>
      </w:r>
    </w:p>
    <w:p w:rsidR="00DE5AAD" w:rsidRDefault="00DE5AAD">
      <w:hyperlink r:id="rId35" w:history="1">
        <w:r>
          <w:rPr>
            <w:rStyle w:val="a4"/>
            <w:rFonts w:cs="Times New Roman CYR"/>
          </w:rPr>
          <w:t>Постановление Исполнительного комитета ФНП России от 26 августа 2021 г. N 7-10</w:t>
        </w:r>
      </w:hyperlink>
    </w:p>
    <w:p w:rsidR="00DE5AAD" w:rsidRDefault="00DE5AAD">
      <w:r>
        <w:t xml:space="preserve">В новой редакции изложено </w:t>
      </w:r>
      <w:hyperlink r:id="rId36" w:history="1">
        <w:r>
          <w:rPr>
            <w:rStyle w:val="a4"/>
            <w:rFonts w:cs="Times New Roman CYR"/>
          </w:rPr>
          <w:t>Положение</w:t>
        </w:r>
      </w:hyperlink>
      <w:r>
        <w:t xml:space="preserve"> о смотре-конкурсе на звание лучшего уполномоченного по охране труда Федерации независимых профсоюзов России. Причина - 1 марта 2021 г. вступил в силу новый ОКВЭД.</w:t>
      </w:r>
    </w:p>
    <w:p w:rsidR="00DE5AAD" w:rsidRDefault="00DE5AAD">
      <w:r>
        <w:t>Конкурс проводится раз в 2 года. Участвовать могут сотрудники организаций со штатом от 50 человек, которые работают уполномоченными не менее 2 лет и имеют удостоверение об обучении по специальной программе и проверке знаний требований охраны труда. Еще одно условие - в конкурсном периоде в структурном подразделении не должно быть несчастных случаев со смертельным и тяжелым исходом и случаев профзаболеваний.</w:t>
      </w:r>
    </w:p>
    <w:p w:rsidR="00DE5AAD" w:rsidRDefault="00DE5AAD">
      <w:r>
        <w:t>Оговорены правила организации и проведения конкурса, подведения итогов и награждения победителей. Приведены формы необходимых документов.</w:t>
      </w:r>
    </w:p>
    <w:p w:rsidR="000A6480" w:rsidRDefault="000A6480"/>
    <w:p w:rsidR="0059626B" w:rsidRDefault="0059626B" w:rsidP="0059626B">
      <w:pPr>
        <w:pStyle w:val="a5"/>
      </w:pPr>
      <w:r>
        <w:rPr>
          <w:rStyle w:val="a3"/>
          <w:bCs/>
        </w:rPr>
        <w:t>Новые требования к специалисту по охране труда</w:t>
      </w:r>
    </w:p>
    <w:p w:rsidR="00DE5AAD" w:rsidRDefault="00DE5AAD">
      <w:hyperlink r:id="rId37" w:history="1">
        <w:r>
          <w:rPr>
            <w:rStyle w:val="a4"/>
            <w:rFonts w:cs="Times New Roman CYR"/>
          </w:rPr>
          <w:t>Приказ Министерства труда и социальной защиты РФ от 22 апреля 2021 г. N 274н</w:t>
        </w:r>
      </w:hyperlink>
    </w:p>
    <w:p w:rsidR="00DE5AAD" w:rsidRDefault="00DE5AAD" w:rsidP="000A6480">
      <w:r>
        <w:t>С 1 сентября действует новый профстандарт для специалиста в области охраны труда. Пересмотрены трудовые функции, необходимые знания и умения, требования к уровню образования и опыту работы, особые условия допуска к работе. Например, предусмотрено, что специалист по охране труда должен осуществлять стратегическое управление профессиональными рисками в организации.</w:t>
      </w:r>
    </w:p>
    <w:p w:rsidR="0059626B" w:rsidRDefault="0059626B" w:rsidP="000A6480"/>
    <w:p w:rsidR="0059626B" w:rsidRDefault="0059626B" w:rsidP="0059626B">
      <w:pPr>
        <w:pStyle w:val="a5"/>
      </w:pPr>
      <w:bookmarkStart w:id="13" w:name="sub_2021097"/>
      <w:bookmarkEnd w:id="13"/>
      <w:r>
        <w:rPr>
          <w:rStyle w:val="a3"/>
          <w:bCs/>
        </w:rPr>
        <w:t>Государственная экспертиза условий труда: порядок проведения изменится</w:t>
      </w:r>
    </w:p>
    <w:p w:rsidR="00DE5AAD" w:rsidRDefault="00DE5AAD">
      <w:hyperlink r:id="rId38" w:history="1">
        <w:r>
          <w:rPr>
            <w:rStyle w:val="a4"/>
            <w:rFonts w:cs="Times New Roman CYR"/>
          </w:rPr>
          <w:t>Проект Приказа Минтруда России "Об утверждении Порядка проведения государственной экспертизы условий труда" (подготовлен 23.08.2021)</w:t>
        </w:r>
      </w:hyperlink>
    </w:p>
    <w:p w:rsidR="00DE5AAD" w:rsidRDefault="00DE5AAD">
      <w:r>
        <w:t xml:space="preserve">Действующий Порядок проведения государственной экспертизы условий труда будет </w:t>
      </w:r>
      <w:r>
        <w:lastRenderedPageBreak/>
        <w:t>приведен в соответствие с новой редакцией раздела Х "Охрана труда" Трудового кодекса РФ. В частности, будет предусмотрено применение типовых форм документов для проведения государственной экспертизы условий труда и внедрение цифровых технологий в указанной сфере.</w:t>
      </w:r>
    </w:p>
    <w:p w:rsidR="00DE5AAD" w:rsidRDefault="00DE5AAD">
      <w:pPr>
        <w:pStyle w:val="a6"/>
      </w:pPr>
    </w:p>
    <w:p w:rsidR="00DE5AAD" w:rsidRDefault="0059626B">
      <w:r>
        <w:rPr>
          <w:rStyle w:val="a3"/>
          <w:bCs/>
        </w:rPr>
        <w:t>Новые требования к аптечкам для оказания первой помощи работникам</w:t>
      </w:r>
      <w:r>
        <w:t xml:space="preserve"> </w:t>
      </w:r>
      <w:hyperlink r:id="rId39" w:history="1">
        <w:r w:rsidR="00DE5AAD">
          <w:rPr>
            <w:rStyle w:val="a4"/>
            <w:rFonts w:cs="Times New Roman CYR"/>
          </w:rPr>
          <w:t>Приказ Министерства здравоохранения РФ от 15 декабря 2020 г. N 1331н</w:t>
        </w:r>
      </w:hyperlink>
    </w:p>
    <w:p w:rsidR="00DE5AAD" w:rsidRDefault="00DE5AAD">
      <w:r>
        <w:t>С 1 сентября 2021 г. действуют новые требования к комплектации медизделиями аптечки для оказания первой помощи работникам. Обозначено 12 наименований медизделий. Предусмотрены их виды. Допускается комплектация одним из них или их комбинация. Например, требуется 2 пары нестерильных перчаток, которые можно выбрать из 11 видов. Количество нестерильных масок увеличилось до 10 штук. Указано 2 вида. Требуется 2 упаковки стерильных салфеток. Обязательно наличие инструкции по оказанию первой помощи. Ранее произведенные (укомплектованные) аптечки применяются в течение срока их годности, но не позднее 31 августа 2025 г. Приказ действует 6 лет.</w:t>
      </w:r>
    </w:p>
    <w:p w:rsidR="0059626B" w:rsidRDefault="0059626B"/>
    <w:p w:rsidR="0059626B" w:rsidRDefault="0059626B" w:rsidP="0059626B">
      <w:pPr>
        <w:pStyle w:val="a5"/>
      </w:pPr>
      <w:bookmarkStart w:id="14" w:name="sub_20210902"/>
      <w:bookmarkEnd w:id="14"/>
      <w:r>
        <w:rPr>
          <w:rStyle w:val="a3"/>
          <w:bCs/>
        </w:rPr>
        <w:t>Минздрав разместил на своем сайте инструкцию по оказанию первой помощи работникам</w:t>
      </w:r>
    </w:p>
    <w:p w:rsidR="00DE5AAD" w:rsidRDefault="00DE5AAD">
      <w:hyperlink r:id="rId40" w:history="1">
        <w:r>
          <w:rPr>
            <w:rStyle w:val="a4"/>
            <w:rFonts w:cs="Times New Roman CYR"/>
          </w:rPr>
          <w:t>Инструкция по оказанию первой помощи с применением Аптечки для оказания первой помощи работникам</w:t>
        </w:r>
      </w:hyperlink>
    </w:p>
    <w:p w:rsidR="00DE5AAD" w:rsidRDefault="00DE5AAD">
      <w:r>
        <w:t xml:space="preserve">С 1 сентября 2021 г. вступают в силу новые </w:t>
      </w:r>
      <w:hyperlink r:id="rId41" w:history="1">
        <w:r>
          <w:rPr>
            <w:rStyle w:val="a4"/>
            <w:rFonts w:cs="Times New Roman CYR"/>
          </w:rPr>
          <w:t>требования</w:t>
        </w:r>
      </w:hyperlink>
      <w:r>
        <w:t xml:space="preserve"> к комплектации медизделиями аптечки для оказания первой помощи работникам. Всего в составе аптечки указаны 12 медизделий, среди которых маски, перчатки, бинты. Но главное - это обязательное наличие инструкции по оказанию первой помощи.</w:t>
      </w:r>
    </w:p>
    <w:p w:rsidR="00DE5AAD" w:rsidRDefault="00DE5AAD" w:rsidP="0059626B">
      <w:r>
        <w:t xml:space="preserve">Такая инструкция уже разработана и 24 августа размещена на </w:t>
      </w:r>
      <w:hyperlink r:id="rId42" w:history="1">
        <w:r>
          <w:rPr>
            <w:rStyle w:val="a4"/>
            <w:rFonts w:cs="Times New Roman CYR"/>
          </w:rPr>
          <w:t>официальном сайте</w:t>
        </w:r>
      </w:hyperlink>
      <w:r>
        <w:t xml:space="preserve"> Минздрава России в информационно-телекоммуникационной сети "Интернет" в разделе "Документы". </w:t>
      </w:r>
      <w:bookmarkStart w:id="15" w:name="sub_20210917"/>
    </w:p>
    <w:p w:rsidR="0059626B" w:rsidRDefault="0059626B" w:rsidP="0059626B"/>
    <w:p w:rsidR="00DE5AAD" w:rsidRDefault="0059626B">
      <w:bookmarkStart w:id="16" w:name="sub_20210904"/>
      <w:bookmarkEnd w:id="15"/>
      <w:bookmarkEnd w:id="16"/>
      <w:r>
        <w:rPr>
          <w:rStyle w:val="a3"/>
          <w:bCs/>
        </w:rPr>
        <w:t>Перечень психиатрических противопоказаний и порядок психиатрического освидетельствования работников будут действовать еще год</w:t>
      </w:r>
      <w:r>
        <w:t xml:space="preserve"> </w:t>
      </w:r>
      <w:hyperlink r:id="rId43" w:history="1">
        <w:r w:rsidR="00DE5AAD">
          <w:rPr>
            <w:rStyle w:val="a4"/>
            <w:rFonts w:cs="Times New Roman CYR"/>
          </w:rPr>
          <w:t>Постановление Правительства РФ от 25 августа 2021 г. N 1407</w:t>
        </w:r>
      </w:hyperlink>
    </w:p>
    <w:p w:rsidR="00DE5AAD" w:rsidRDefault="00DE5AAD">
      <w:r>
        <w:t>Правительство РФ отложило "регуляторную гильотину" на 1 год для двух "психиатрических" актов:</w:t>
      </w:r>
    </w:p>
    <w:p w:rsidR="00DE5AAD" w:rsidRDefault="00DE5AAD">
      <w:r>
        <w:t>- </w:t>
      </w:r>
      <w:hyperlink r:id="rId44" w:history="1">
        <w:r>
          <w:rPr>
            <w:rStyle w:val="a4"/>
            <w:rFonts w:cs="Times New Roman CYR"/>
          </w:rPr>
          <w:t>постановления</w:t>
        </w:r>
      </w:hyperlink>
      <w:r>
        <w:t xml:space="preserve"> Совета Министров - Правительства РФ от 28.04.1993 N 377 (им утвержден </w:t>
      </w:r>
      <w:hyperlink r:id="rId45" w:history="1">
        <w:r>
          <w:rPr>
            <w:rStyle w:val="a4"/>
            <w:rFonts w:cs="Times New Roman CYR"/>
          </w:rPr>
          <w:t>Перечень</w:t>
        </w:r>
      </w:hyperlink>
      <w:r>
        <w:t xml:space="preserve">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опасности), и</w:t>
      </w:r>
    </w:p>
    <w:p w:rsidR="00DE5AAD" w:rsidRDefault="00DE5AAD">
      <w:r>
        <w:t>- </w:t>
      </w:r>
      <w:hyperlink r:id="rId46" w:history="1">
        <w:r>
          <w:rPr>
            <w:rStyle w:val="a4"/>
            <w:rFonts w:cs="Times New Roman CYR"/>
          </w:rPr>
          <w:t>постановления</w:t>
        </w:r>
      </w:hyperlink>
      <w:r>
        <w:t xml:space="preserve"> Правительства РФ от 23.09.2002 N 695 (им утверждены </w:t>
      </w:r>
      <w:hyperlink r:id="rId47" w:history="1">
        <w:r>
          <w:rPr>
            <w:rStyle w:val="a4"/>
            <w:rFonts w:cs="Times New Roman CYR"/>
          </w:rPr>
          <w:t>Правила</w:t>
        </w:r>
      </w:hyperlink>
      <w:r>
        <w:t xml:space="preserve"> прохождения обязательного психиатрического освидетельствования работниками, осуществляющими отдельные виды деятельности).</w:t>
      </w:r>
    </w:p>
    <w:p w:rsidR="00DE5AAD" w:rsidRDefault="00DE5AAD">
      <w:r>
        <w:t>Соответствующие изменения внесены в "белый" список НПА, для которых отсрочено действие "регуляторной гильотины".</w:t>
      </w:r>
    </w:p>
    <w:p w:rsidR="00DE5AAD" w:rsidRDefault="00DE5AAD">
      <w:r>
        <w:t>Таким образом, исполнение обоих указанных актов обязательно под страхом административного наказания и будет проверяться в ходе контрольных и надзорных мероприятий до сентября 2022 года, если только не появятся новые заменяющие акты.</w:t>
      </w:r>
    </w:p>
    <w:sectPr w:rsidR="00DE5AAD" w:rsidSect="00FB0B9C">
      <w:headerReference w:type="default" r:id="rId48"/>
      <w:footerReference w:type="default" r:id="rId49"/>
      <w:pgSz w:w="11900" w:h="16800"/>
      <w:pgMar w:top="568" w:right="800" w:bottom="567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E53" w:rsidRDefault="00E86E53">
      <w:r>
        <w:separator/>
      </w:r>
    </w:p>
  </w:endnote>
  <w:endnote w:type="continuationSeparator" w:id="0">
    <w:p w:rsidR="00E86E53" w:rsidRDefault="00E8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86E5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E53" w:rsidRDefault="00E86E53">
      <w:r>
        <w:separator/>
      </w:r>
    </w:p>
  </w:footnote>
  <w:footnote w:type="continuationSeparator" w:id="0">
    <w:p w:rsidR="00E86E53" w:rsidRDefault="00E86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AD" w:rsidRDefault="00DE5AA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9C"/>
    <w:rsid w:val="000A6480"/>
    <w:rsid w:val="00176C12"/>
    <w:rsid w:val="002F6687"/>
    <w:rsid w:val="00322502"/>
    <w:rsid w:val="0059626B"/>
    <w:rsid w:val="006112CB"/>
    <w:rsid w:val="00DD7791"/>
    <w:rsid w:val="00DE5AAD"/>
    <w:rsid w:val="00E86E53"/>
    <w:rsid w:val="00FB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8E0E41-F295-49DC-BD15-25FC5868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6112CB"/>
    <w:rPr>
      <w:color w:val="0000FF"/>
      <w:u w:val="single"/>
    </w:rPr>
  </w:style>
  <w:style w:type="character" w:styleId="ae">
    <w:name w:val="Emphasis"/>
    <w:basedOn w:val="a0"/>
    <w:uiPriority w:val="20"/>
    <w:qFormat/>
    <w:rsid w:val="006112CB"/>
    <w:rPr>
      <w:i/>
    </w:rPr>
  </w:style>
  <w:style w:type="character" w:styleId="af">
    <w:name w:val="FollowedHyperlink"/>
    <w:basedOn w:val="a0"/>
    <w:uiPriority w:val="99"/>
    <w:semiHidden/>
    <w:unhideWhenUsed/>
    <w:rsid w:val="0059626B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56898828/0" TargetMode="External"/><Relationship Id="rId18" Type="http://schemas.openxmlformats.org/officeDocument/2006/relationships/hyperlink" Target="http://internet.garant.ru/document/redirect/402910235/0" TargetMode="External"/><Relationship Id="rId26" Type="http://schemas.openxmlformats.org/officeDocument/2006/relationships/hyperlink" Target="http://internet.garant.ru/document/redirect/402839340/0" TargetMode="External"/><Relationship Id="rId39" Type="http://schemas.openxmlformats.org/officeDocument/2006/relationships/hyperlink" Target="http://internet.garant.ru/document/redirect/400433048/0" TargetMode="External"/><Relationship Id="rId21" Type="http://schemas.openxmlformats.org/officeDocument/2006/relationships/hyperlink" Target="http://internet.garant.ru/document/redirect/402887149/0" TargetMode="External"/><Relationship Id="rId34" Type="http://schemas.openxmlformats.org/officeDocument/2006/relationships/hyperlink" Target="http://internet.garant.ru/document/redirect/402825537/0" TargetMode="External"/><Relationship Id="rId42" Type="http://schemas.openxmlformats.org/officeDocument/2006/relationships/hyperlink" Target="http://internet.garant.ru/document/redirect/990941/27481" TargetMode="External"/><Relationship Id="rId47" Type="http://schemas.openxmlformats.org/officeDocument/2006/relationships/hyperlink" Target="http://internet.garant.ru/document/redirect/12128252/100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2925835/0" TargetMode="External"/><Relationship Id="rId29" Type="http://schemas.openxmlformats.org/officeDocument/2006/relationships/hyperlink" Target="http://internet.garant.ru/document/redirect/185522/1000" TargetMode="External"/><Relationship Id="rId11" Type="http://schemas.openxmlformats.org/officeDocument/2006/relationships/hyperlink" Target="http://internet.garant.ru/document/redirect/990941/19815" TargetMode="External"/><Relationship Id="rId24" Type="http://schemas.openxmlformats.org/officeDocument/2006/relationships/hyperlink" Target="http://internet.garant.ru/document/redirect/402879665/0" TargetMode="External"/><Relationship Id="rId32" Type="http://schemas.openxmlformats.org/officeDocument/2006/relationships/hyperlink" Target="http://internet.garant.ru/document/redirect/402822527/0" TargetMode="External"/><Relationship Id="rId37" Type="http://schemas.openxmlformats.org/officeDocument/2006/relationships/hyperlink" Target="http://internet.garant.ru/document/redirect/400807881/0" TargetMode="External"/><Relationship Id="rId40" Type="http://schemas.openxmlformats.org/officeDocument/2006/relationships/hyperlink" Target="http://internet.garant.ru/document/redirect/402665190/0" TargetMode="External"/><Relationship Id="rId45" Type="http://schemas.openxmlformats.org/officeDocument/2006/relationships/hyperlink" Target="http://internet.garant.ru/document/redirect/4102003/2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82775/0" TargetMode="External"/><Relationship Id="rId23" Type="http://schemas.openxmlformats.org/officeDocument/2006/relationships/hyperlink" Target="http://internet.garant.ru/document/redirect/402879665/0" TargetMode="External"/><Relationship Id="rId28" Type="http://schemas.openxmlformats.org/officeDocument/2006/relationships/hyperlink" Target="http://internet.garant.ru/document/redirect/56892957/0" TargetMode="External"/><Relationship Id="rId36" Type="http://schemas.openxmlformats.org/officeDocument/2006/relationships/hyperlink" Target="http://internet.garant.ru/document/redirect/402704917/1000" TargetMode="External"/><Relationship Id="rId49" Type="http://schemas.openxmlformats.org/officeDocument/2006/relationships/footer" Target="footer1.xml"/><Relationship Id="rId10" Type="http://schemas.openxmlformats.org/officeDocument/2006/relationships/hyperlink" Target="http://internet.garant.ru/document/redirect/56900000/0" TargetMode="External"/><Relationship Id="rId19" Type="http://schemas.openxmlformats.org/officeDocument/2006/relationships/hyperlink" Target="http://internet.garant.ru/document/redirect/72032552/0" TargetMode="External"/><Relationship Id="rId31" Type="http://schemas.openxmlformats.org/officeDocument/2006/relationships/hyperlink" Target="http://internet.garant.ru/document/redirect/56892888/0" TargetMode="External"/><Relationship Id="rId44" Type="http://schemas.openxmlformats.org/officeDocument/2006/relationships/hyperlink" Target="http://internet.garant.ru/document/redirect/410200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5268/0" TargetMode="External"/><Relationship Id="rId14" Type="http://schemas.openxmlformats.org/officeDocument/2006/relationships/hyperlink" Target="http://internet.garant.ru/document/redirect/990941/19815" TargetMode="External"/><Relationship Id="rId22" Type="http://schemas.openxmlformats.org/officeDocument/2006/relationships/hyperlink" Target="http://internet.garant.ru/document/redirect/402913683/0" TargetMode="External"/><Relationship Id="rId27" Type="http://schemas.openxmlformats.org/officeDocument/2006/relationships/hyperlink" Target="http://internet.garant.ru/document/redirect/402839340/0" TargetMode="External"/><Relationship Id="rId30" Type="http://schemas.openxmlformats.org/officeDocument/2006/relationships/hyperlink" Target="http://internet.garant.ru/document/redirect/56892844/0" TargetMode="External"/><Relationship Id="rId35" Type="http://schemas.openxmlformats.org/officeDocument/2006/relationships/hyperlink" Target="http://internet.garant.ru/document/redirect/402704917/0" TargetMode="External"/><Relationship Id="rId43" Type="http://schemas.openxmlformats.org/officeDocument/2006/relationships/hyperlink" Target="http://internet.garant.ru/document/redirect/402666402/11" TargetMode="External"/><Relationship Id="rId48" Type="http://schemas.openxmlformats.org/officeDocument/2006/relationships/header" Target="header1.xml"/><Relationship Id="rId8" Type="http://schemas.openxmlformats.org/officeDocument/2006/relationships/hyperlink" Target="http://internet.garant.ru/document/redirect/56893682/0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402987948/0" TargetMode="External"/><Relationship Id="rId17" Type="http://schemas.openxmlformats.org/officeDocument/2006/relationships/hyperlink" Target="http://internet.garant.ru/document/redirect/402909991/0" TargetMode="External"/><Relationship Id="rId25" Type="http://schemas.openxmlformats.org/officeDocument/2006/relationships/hyperlink" Target="http://internet.garant.ru/document/redirect/12147058/1000" TargetMode="External"/><Relationship Id="rId33" Type="http://schemas.openxmlformats.org/officeDocument/2006/relationships/hyperlink" Target="http://internet.garant.ru/document/redirect/400736249/0" TargetMode="External"/><Relationship Id="rId38" Type="http://schemas.openxmlformats.org/officeDocument/2006/relationships/hyperlink" Target="http://internet.garant.ru/document/redirect/56890321/0" TargetMode="External"/><Relationship Id="rId46" Type="http://schemas.openxmlformats.org/officeDocument/2006/relationships/hyperlink" Target="http://internet.garant.ru/document/redirect/12128252/0" TargetMode="External"/><Relationship Id="rId20" Type="http://schemas.openxmlformats.org/officeDocument/2006/relationships/hyperlink" Target="http://internet.garant.ru/document/redirect/72032554/0" TargetMode="External"/><Relationship Id="rId41" Type="http://schemas.openxmlformats.org/officeDocument/2006/relationships/hyperlink" Target="http://internet.garant.ru/document/redirect/77399483/20210316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Lenovo</cp:lastModifiedBy>
  <cp:revision>2</cp:revision>
  <dcterms:created xsi:type="dcterms:W3CDTF">2021-11-13T16:25:00Z</dcterms:created>
  <dcterms:modified xsi:type="dcterms:W3CDTF">2021-11-13T16:25:00Z</dcterms:modified>
</cp:coreProperties>
</file>